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20F" w:rsidRDefault="00882B8F" w:rsidP="008845D5">
      <w:pPr>
        <w:tabs>
          <w:tab w:val="left" w:pos="990"/>
        </w:tabs>
        <w:suppressAutoHyphens w:val="0"/>
        <w:spacing w:after="120" w:line="240" w:lineRule="auto"/>
        <w:ind w:leftChars="0" w:left="0" w:firstLineChars="0" w:firstLine="0"/>
        <w:jc w:val="center"/>
        <w:textDirection w:val="lrTb"/>
        <w:textAlignment w:val="auto"/>
        <w:outlineLvl w:val="9"/>
      </w:pPr>
      <w:r>
        <w:rPr>
          <w:rFonts w:ascii="Arial" w:eastAsia="Arial" w:hAnsi="Arial"/>
          <w:b/>
          <w:sz w:val="36"/>
        </w:rPr>
        <w:t>У П У Т С Т В О</w:t>
      </w:r>
    </w:p>
    <w:p w:rsidR="0034020F" w:rsidRDefault="00882B8F" w:rsidP="008845D5">
      <w:pPr>
        <w:keepNext/>
        <w:spacing w:after="120" w:line="240" w:lineRule="auto"/>
        <w:ind w:leftChars="0" w:left="3" w:hanging="3"/>
        <w:jc w:val="center"/>
      </w:pPr>
      <w:r>
        <w:rPr>
          <w:rFonts w:ascii="Arial" w:eastAsia="Arial" w:hAnsi="Arial"/>
          <w:b/>
          <w:sz w:val="26"/>
        </w:rPr>
        <w:t>о уређењу бирачког места и просторије за гласање</w:t>
      </w:r>
      <w:r w:rsidR="008845D5">
        <w:rPr>
          <w:rStyle w:val="FootnoteReference"/>
          <w:rFonts w:ascii="Arial" w:eastAsia="Arial" w:hAnsi="Arial"/>
          <w:b/>
          <w:sz w:val="26"/>
        </w:rPr>
        <w:footnoteReference w:id="1"/>
      </w:r>
    </w:p>
    <w:p w:rsidR="0034020F" w:rsidRDefault="00882B8F" w:rsidP="007137D2">
      <w:pPr>
        <w:keepNext/>
        <w:spacing w:after="360" w:line="240" w:lineRule="auto"/>
        <w:ind w:leftChars="0" w:left="2" w:hanging="2"/>
        <w:jc w:val="center"/>
      </w:pPr>
      <w:r>
        <w:rPr>
          <w:rFonts w:ascii="Arial" w:eastAsia="Arial" w:hAnsi="Arial"/>
          <w:sz w:val="24"/>
        </w:rPr>
        <w:t>(пречишћен текст)</w:t>
      </w:r>
    </w:p>
    <w:p w:rsidR="0034020F" w:rsidRDefault="00882B8F" w:rsidP="007137D2">
      <w:pPr>
        <w:keepNext/>
        <w:spacing w:after="240" w:line="240" w:lineRule="auto"/>
        <w:ind w:leftChars="0" w:left="2" w:hanging="2"/>
        <w:jc w:val="center"/>
      </w:pPr>
      <w:r>
        <w:rPr>
          <w:rFonts w:ascii="Arial" w:eastAsia="Arial" w:hAnsi="Arial"/>
          <w:b/>
          <w:sz w:val="24"/>
        </w:rPr>
        <w:t>I. УВОДНА ОДРЕДБА</w:t>
      </w:r>
    </w:p>
    <w:p w:rsidR="0034020F" w:rsidRDefault="00882B8F" w:rsidP="007137D2">
      <w:pPr>
        <w:keepNext/>
        <w:spacing w:after="120" w:line="240" w:lineRule="auto"/>
        <w:ind w:leftChars="0" w:left="2" w:hanging="2"/>
        <w:jc w:val="center"/>
      </w:pPr>
      <w:r>
        <w:rPr>
          <w:rFonts w:ascii="Arial" w:eastAsia="Arial" w:hAnsi="Arial"/>
          <w:b/>
          <w:sz w:val="24"/>
        </w:rPr>
        <w:t>Предмет упутства</w:t>
      </w:r>
    </w:p>
    <w:p w:rsidR="0034020F" w:rsidRDefault="00882B8F" w:rsidP="007137D2">
      <w:pPr>
        <w:keepNext/>
        <w:spacing w:after="120" w:line="240" w:lineRule="auto"/>
        <w:ind w:leftChars="0" w:left="2" w:hanging="2"/>
        <w:jc w:val="center"/>
      </w:pPr>
      <w:r>
        <w:rPr>
          <w:rFonts w:ascii="Arial" w:eastAsia="Arial" w:hAnsi="Arial"/>
          <w:b/>
          <w:sz w:val="24"/>
        </w:rPr>
        <w:t>Члан 1.</w:t>
      </w:r>
    </w:p>
    <w:p w:rsidR="0034020F" w:rsidRDefault="00882B8F" w:rsidP="007137D2">
      <w:pPr>
        <w:spacing w:after="360" w:line="240" w:lineRule="auto"/>
        <w:ind w:leftChars="0" w:left="0" w:firstLineChars="0" w:firstLine="720"/>
        <w:jc w:val="both"/>
      </w:pPr>
      <w:r>
        <w:rPr>
          <w:rFonts w:ascii="Arial" w:eastAsia="Arial" w:hAnsi="Arial"/>
          <w:sz w:val="24"/>
        </w:rPr>
        <w:t>Овим упутством ближе се прописују правила о уређењу бирачког места и просторије за гласање у поступку спровођења избора за народне посланике, односно избора за председника Репу</w:t>
      </w:r>
      <w:r w:rsidR="007137D2">
        <w:rPr>
          <w:rFonts w:ascii="Arial" w:eastAsia="Arial" w:hAnsi="Arial"/>
          <w:sz w:val="24"/>
        </w:rPr>
        <w:t>блике (у даљем тексту: избори).</w:t>
      </w:r>
    </w:p>
    <w:p w:rsidR="0034020F" w:rsidRDefault="00882B8F" w:rsidP="007137D2">
      <w:pPr>
        <w:keepNext/>
        <w:spacing w:after="240" w:line="240" w:lineRule="auto"/>
        <w:ind w:leftChars="0" w:left="2" w:hanging="2"/>
        <w:jc w:val="center"/>
      </w:pPr>
      <w:r>
        <w:rPr>
          <w:rFonts w:ascii="Arial" w:eastAsia="Arial" w:hAnsi="Arial"/>
          <w:b/>
          <w:sz w:val="24"/>
        </w:rPr>
        <w:t>II. УРЕЂЕЊЕ БИРАЧКОГ МЕСТА</w:t>
      </w:r>
    </w:p>
    <w:p w:rsidR="0034020F" w:rsidRDefault="00882B8F" w:rsidP="007137D2">
      <w:pPr>
        <w:keepNext/>
        <w:spacing w:after="120" w:line="240" w:lineRule="auto"/>
        <w:ind w:leftChars="0" w:left="2" w:hanging="2"/>
        <w:jc w:val="center"/>
      </w:pPr>
      <w:r>
        <w:rPr>
          <w:rFonts w:ascii="Arial" w:eastAsia="Arial" w:hAnsi="Arial"/>
          <w:b/>
          <w:sz w:val="24"/>
        </w:rPr>
        <w:t>Надлежност</w:t>
      </w:r>
    </w:p>
    <w:p w:rsidR="0034020F" w:rsidRDefault="00882B8F" w:rsidP="007137D2">
      <w:pPr>
        <w:keepNext/>
        <w:spacing w:after="120" w:line="240" w:lineRule="auto"/>
        <w:ind w:leftChars="0" w:left="2" w:hanging="2"/>
        <w:jc w:val="center"/>
      </w:pPr>
      <w:r>
        <w:rPr>
          <w:rFonts w:ascii="Arial" w:eastAsia="Arial" w:hAnsi="Arial"/>
          <w:b/>
          <w:sz w:val="24"/>
        </w:rPr>
        <w:t>Члан 2.</w:t>
      </w:r>
    </w:p>
    <w:p w:rsidR="0034020F" w:rsidRDefault="00882B8F" w:rsidP="00352E86">
      <w:pPr>
        <w:spacing w:after="120" w:line="240" w:lineRule="auto"/>
        <w:ind w:leftChars="0" w:left="0" w:firstLineChars="0" w:firstLine="720"/>
        <w:jc w:val="both"/>
      </w:pPr>
      <w:r>
        <w:rPr>
          <w:rFonts w:ascii="Arial" w:eastAsia="Arial" w:hAnsi="Arial"/>
          <w:sz w:val="24"/>
        </w:rPr>
        <w:t xml:space="preserve">(1) Општинска изборна комисија, градска изборна комисија и изборна комисија градске општине Града Београда (у даљем тексту: локална изборна комисија) и општинска/градска управа старају се о уређењу бирачког места и дужне су да обезбеде да бирачко место буде благовремено припремљено и отворено за гласање. </w:t>
      </w:r>
    </w:p>
    <w:p w:rsidR="0034020F" w:rsidRDefault="00882B8F" w:rsidP="00352E86">
      <w:pPr>
        <w:spacing w:after="120" w:line="240" w:lineRule="auto"/>
        <w:ind w:leftChars="0" w:left="0" w:firstLineChars="0" w:firstLine="720"/>
        <w:jc w:val="both"/>
      </w:pPr>
      <w:r>
        <w:rPr>
          <w:rFonts w:ascii="Arial" w:eastAsia="Arial" w:hAnsi="Arial"/>
          <w:sz w:val="24"/>
        </w:rPr>
        <w:t>(2) Бирачки одбор, на дан гласања, уређује бирачко место и обезбеђује правилност и тајност гласања.</w:t>
      </w:r>
    </w:p>
    <w:p w:rsidR="0034020F" w:rsidRDefault="00882B8F" w:rsidP="00352E86">
      <w:pPr>
        <w:spacing w:after="120" w:line="240" w:lineRule="auto"/>
        <w:ind w:leftChars="0" w:left="0" w:firstLineChars="0" w:firstLine="720"/>
        <w:jc w:val="both"/>
      </w:pPr>
      <w:r>
        <w:rPr>
          <w:rFonts w:ascii="Arial" w:eastAsia="Arial" w:hAnsi="Arial"/>
          <w:sz w:val="24"/>
        </w:rPr>
        <w:t xml:space="preserve">(3) Министарство надлежно за спољне послове и бирачки одбор старају се о уређењу бирачког места у иностранству. </w:t>
      </w:r>
    </w:p>
    <w:p w:rsidR="0034020F" w:rsidRDefault="00882B8F" w:rsidP="00352E86">
      <w:pPr>
        <w:spacing w:after="240" w:line="240" w:lineRule="auto"/>
        <w:ind w:leftChars="0" w:left="0" w:firstLineChars="0" w:firstLine="720"/>
        <w:jc w:val="both"/>
      </w:pPr>
      <w:r>
        <w:rPr>
          <w:rFonts w:ascii="Arial" w:eastAsia="Arial" w:hAnsi="Arial"/>
          <w:sz w:val="24"/>
        </w:rPr>
        <w:t>(4) Министарство надлежно за правосуђе и бирачки одбор старају се о уређењу бирачког места у заводу за извршење кривичних санкција.</w:t>
      </w:r>
    </w:p>
    <w:p w:rsidR="0034020F" w:rsidRDefault="00882B8F" w:rsidP="007137D2">
      <w:pPr>
        <w:keepNext/>
        <w:spacing w:after="120" w:line="240" w:lineRule="auto"/>
        <w:ind w:leftChars="0" w:left="2" w:hanging="2"/>
        <w:jc w:val="center"/>
      </w:pPr>
      <w:r>
        <w:rPr>
          <w:rFonts w:ascii="Arial" w:eastAsia="Arial" w:hAnsi="Arial"/>
          <w:b/>
          <w:sz w:val="24"/>
        </w:rPr>
        <w:t>Уређивање бирачког места</w:t>
      </w:r>
    </w:p>
    <w:p w:rsidR="0034020F" w:rsidRDefault="00882B8F" w:rsidP="007137D2">
      <w:pPr>
        <w:keepNext/>
        <w:spacing w:after="120" w:line="240" w:lineRule="auto"/>
        <w:ind w:leftChars="0" w:left="2" w:hanging="2"/>
        <w:jc w:val="center"/>
      </w:pPr>
      <w:r>
        <w:rPr>
          <w:rFonts w:ascii="Arial" w:eastAsia="Arial" w:hAnsi="Arial"/>
          <w:b/>
          <w:sz w:val="24"/>
        </w:rPr>
        <w:t>Члан 3.</w:t>
      </w:r>
    </w:p>
    <w:p w:rsidR="0034020F" w:rsidRDefault="00882B8F" w:rsidP="00352E86">
      <w:pPr>
        <w:spacing w:after="120" w:line="240" w:lineRule="auto"/>
        <w:ind w:leftChars="0" w:left="0" w:firstLineChars="0" w:firstLine="720"/>
        <w:jc w:val="both"/>
      </w:pPr>
      <w:r>
        <w:rPr>
          <w:rFonts w:ascii="Arial" w:eastAsia="Arial" w:hAnsi="Arial"/>
          <w:sz w:val="24"/>
        </w:rPr>
        <w:t>(1) На улазу у објекат у којем се налази бирачко место, истиче се ознака бирачког места, која је саставни део овог упутства (Прилог 1).</w:t>
      </w:r>
    </w:p>
    <w:p w:rsidR="0034020F" w:rsidRDefault="00882B8F" w:rsidP="00352E86">
      <w:pPr>
        <w:spacing w:after="120" w:line="240" w:lineRule="auto"/>
        <w:ind w:leftChars="0" w:left="0" w:firstLineChars="0" w:firstLine="720"/>
        <w:jc w:val="both"/>
      </w:pPr>
      <w:r>
        <w:rPr>
          <w:rFonts w:ascii="Arial" w:eastAsia="Arial" w:hAnsi="Arial"/>
          <w:sz w:val="24"/>
        </w:rPr>
        <w:t xml:space="preserve">(2) Испред просторије у којој је бирачко место истичу се: ознака бирачког места, збирна изборна листа кандидата за народне посланике, односно листа кандидата за избор председника Републике и информативни постери за бираче. </w:t>
      </w:r>
    </w:p>
    <w:p w:rsidR="0034020F" w:rsidRDefault="00882B8F" w:rsidP="00352E86">
      <w:pPr>
        <w:spacing w:after="120" w:line="240" w:lineRule="auto"/>
        <w:ind w:leftChars="0" w:left="0" w:firstLineChars="0" w:firstLine="720"/>
        <w:jc w:val="both"/>
      </w:pPr>
      <w:r>
        <w:rPr>
          <w:rFonts w:ascii="Arial" w:eastAsia="Arial" w:hAnsi="Arial"/>
          <w:sz w:val="24"/>
        </w:rPr>
        <w:t xml:space="preserve">(3) Ако у објекту постоји више просторија за гласање или ако је објекат са једном просторијом за гласање велики, локална изборна комисија и општинска/градска управа треба да се постарају о томе да буду </w:t>
      </w:r>
      <w:r>
        <w:rPr>
          <w:rFonts w:ascii="Arial" w:eastAsia="Arial" w:hAnsi="Arial"/>
          <w:sz w:val="24"/>
        </w:rPr>
        <w:lastRenderedPageBreak/>
        <w:t>постављене одговарајуће ознаке за кретање унутар објекта, које су саставни део овог упутства (Прилог 2).</w:t>
      </w:r>
    </w:p>
    <w:p w:rsidR="0034020F" w:rsidRDefault="00882B8F" w:rsidP="00352E86">
      <w:pPr>
        <w:spacing w:after="120" w:line="240" w:lineRule="auto"/>
        <w:ind w:leftChars="0" w:left="0" w:firstLineChars="0" w:firstLine="720"/>
        <w:jc w:val="both"/>
      </w:pPr>
      <w:r>
        <w:rPr>
          <w:rFonts w:ascii="Arial" w:eastAsia="Arial" w:hAnsi="Arial"/>
          <w:sz w:val="24"/>
        </w:rPr>
        <w:t>(4) Испред просторије у којој је бирачко место стоји члан бирачког одбора који упознаје бираче о начину кретања кроз просторију за гласање и који води рачуна о томе да у просторији буде само онолико бирача колико има обезбеђених паравана за обезбеђивање тајности гласања.</w:t>
      </w:r>
    </w:p>
    <w:p w:rsidR="0034020F" w:rsidRDefault="00882B8F" w:rsidP="00352E86">
      <w:pPr>
        <w:spacing w:after="240" w:line="240" w:lineRule="auto"/>
        <w:ind w:leftChars="0" w:left="0" w:firstLineChars="0" w:firstLine="720"/>
        <w:jc w:val="both"/>
      </w:pPr>
      <w:r>
        <w:rPr>
          <w:rFonts w:ascii="Arial" w:eastAsia="Arial" w:hAnsi="Arial"/>
          <w:sz w:val="24"/>
        </w:rPr>
        <w:t>(5) Шема уређења бирачког места је саставни део овог упутства (Прилог 3).</w:t>
      </w:r>
    </w:p>
    <w:p w:rsidR="0034020F" w:rsidRDefault="00882B8F" w:rsidP="007137D2">
      <w:pPr>
        <w:keepNext/>
        <w:spacing w:after="120" w:line="240" w:lineRule="auto"/>
        <w:ind w:leftChars="0" w:left="2" w:hanging="2"/>
        <w:jc w:val="center"/>
      </w:pPr>
      <w:r>
        <w:rPr>
          <w:rFonts w:ascii="Arial" w:eastAsia="Arial" w:hAnsi="Arial"/>
          <w:b/>
          <w:sz w:val="24"/>
        </w:rPr>
        <w:t>Уређивање просторије за гласање</w:t>
      </w:r>
    </w:p>
    <w:p w:rsidR="0034020F" w:rsidRDefault="00882B8F" w:rsidP="007137D2">
      <w:pPr>
        <w:keepNext/>
        <w:spacing w:after="120" w:line="240" w:lineRule="auto"/>
        <w:ind w:leftChars="0" w:left="2" w:hanging="2"/>
        <w:jc w:val="center"/>
      </w:pPr>
      <w:r>
        <w:rPr>
          <w:rFonts w:ascii="Arial" w:eastAsia="Arial" w:hAnsi="Arial"/>
          <w:b/>
          <w:sz w:val="24"/>
        </w:rPr>
        <w:t>Члан 4.</w:t>
      </w:r>
    </w:p>
    <w:p w:rsidR="0034020F" w:rsidRDefault="00882B8F" w:rsidP="00352E86">
      <w:pPr>
        <w:spacing w:after="120" w:line="240" w:lineRule="auto"/>
        <w:ind w:leftChars="0" w:left="0" w:firstLineChars="0" w:firstLine="720"/>
        <w:jc w:val="both"/>
      </w:pPr>
      <w:r>
        <w:rPr>
          <w:rFonts w:ascii="Arial" w:eastAsia="Arial" w:hAnsi="Arial"/>
          <w:sz w:val="24"/>
        </w:rPr>
        <w:t>(1) У просторији за гласање истиче се Државна застава Републике Србије.</w:t>
      </w:r>
    </w:p>
    <w:p w:rsidR="0034020F" w:rsidRDefault="00882B8F" w:rsidP="00352E86">
      <w:pPr>
        <w:spacing w:after="120" w:line="240" w:lineRule="auto"/>
        <w:ind w:leftChars="0" w:left="0" w:firstLineChars="0" w:firstLine="720"/>
        <w:jc w:val="both"/>
      </w:pPr>
      <w:r>
        <w:rPr>
          <w:rFonts w:ascii="Arial" w:eastAsia="Arial" w:hAnsi="Arial"/>
          <w:sz w:val="24"/>
        </w:rPr>
        <w:t>(2) Бирачки одбор уређује просторију тако да места за обављање радњи везаних за спровођење гласања буду постављена следећим редоследом:</w:t>
      </w:r>
    </w:p>
    <w:p w:rsidR="0034020F" w:rsidRDefault="00882B8F" w:rsidP="00352E86">
      <w:pPr>
        <w:spacing w:after="120" w:line="240" w:lineRule="auto"/>
        <w:ind w:leftChars="0" w:left="0" w:firstLineChars="0" w:firstLine="720"/>
        <w:jc w:val="both"/>
      </w:pPr>
      <w:r>
        <w:rPr>
          <w:rFonts w:ascii="Arial" w:eastAsia="Arial" w:hAnsi="Arial"/>
          <w:sz w:val="24"/>
        </w:rPr>
        <w:t>- место на којем члан бирачког одбора рукује УВ лампом;</w:t>
      </w:r>
    </w:p>
    <w:p w:rsidR="0034020F" w:rsidRDefault="00882B8F" w:rsidP="00352E86">
      <w:pPr>
        <w:spacing w:after="120" w:line="240" w:lineRule="auto"/>
        <w:ind w:leftChars="0" w:left="0" w:firstLineChars="0" w:firstLine="720"/>
        <w:jc w:val="both"/>
      </w:pPr>
      <w:r>
        <w:rPr>
          <w:rFonts w:ascii="Arial" w:eastAsia="Arial" w:hAnsi="Arial"/>
          <w:sz w:val="24"/>
        </w:rPr>
        <w:t>- место на којем се утврђује идентитет бирача;</w:t>
      </w:r>
    </w:p>
    <w:p w:rsidR="0034020F" w:rsidRDefault="00882B8F" w:rsidP="00352E86">
      <w:pPr>
        <w:spacing w:after="120" w:line="240" w:lineRule="auto"/>
        <w:ind w:leftChars="0" w:left="0" w:firstLineChars="0" w:firstLine="720"/>
        <w:jc w:val="both"/>
      </w:pPr>
      <w:r>
        <w:rPr>
          <w:rFonts w:ascii="Arial" w:eastAsia="Arial" w:hAnsi="Arial"/>
          <w:sz w:val="24"/>
        </w:rPr>
        <w:t>- место на којем се налази извод из бирачког списка, евентуални списак накнадних промена у бирачком списку односно посебан извод из бирачког списка за бираче на одслужењу војног рока, на војној вежби или на школовању у јединицама или установама Војске Србије, ако гласају на том бирачком месту;</w:t>
      </w:r>
    </w:p>
    <w:p w:rsidR="0034020F" w:rsidRDefault="00882B8F" w:rsidP="00352E86">
      <w:pPr>
        <w:spacing w:after="120" w:line="240" w:lineRule="auto"/>
        <w:ind w:leftChars="0" w:left="0" w:firstLineChars="0" w:firstLine="720"/>
        <w:jc w:val="both"/>
      </w:pPr>
      <w:r>
        <w:rPr>
          <w:rFonts w:ascii="Arial" w:eastAsia="Arial" w:hAnsi="Arial"/>
          <w:sz w:val="24"/>
        </w:rPr>
        <w:t>- место на којем члан бирачког одбора рукује спрејом за обележавање прста бирача;</w:t>
      </w:r>
    </w:p>
    <w:p w:rsidR="0034020F" w:rsidRDefault="00882B8F" w:rsidP="00352E86">
      <w:pPr>
        <w:spacing w:after="120" w:line="240" w:lineRule="auto"/>
        <w:ind w:leftChars="0" w:left="0" w:firstLineChars="0" w:firstLine="720"/>
        <w:jc w:val="both"/>
      </w:pPr>
      <w:r>
        <w:rPr>
          <w:rFonts w:ascii="Arial" w:eastAsia="Arial" w:hAnsi="Arial"/>
          <w:sz w:val="24"/>
        </w:rPr>
        <w:t>- место на којем се чувају и уручују гласачки листићи;</w:t>
      </w:r>
    </w:p>
    <w:p w:rsidR="0034020F" w:rsidRDefault="00882B8F" w:rsidP="00352E86">
      <w:pPr>
        <w:spacing w:after="120" w:line="240" w:lineRule="auto"/>
        <w:ind w:leftChars="0" w:left="0" w:firstLineChars="0" w:firstLine="720"/>
        <w:jc w:val="both"/>
      </w:pPr>
      <w:r>
        <w:rPr>
          <w:rFonts w:ascii="Arial" w:eastAsia="Arial" w:hAnsi="Arial"/>
          <w:sz w:val="24"/>
        </w:rPr>
        <w:t>- место на којем члан бирачког одбора поучава бирача о начину гласања;</w:t>
      </w:r>
    </w:p>
    <w:p w:rsidR="0034020F" w:rsidRDefault="00882B8F" w:rsidP="00352E86">
      <w:pPr>
        <w:spacing w:after="120" w:line="240" w:lineRule="auto"/>
        <w:ind w:leftChars="0" w:left="0" w:firstLineChars="0" w:firstLine="720"/>
        <w:jc w:val="both"/>
      </w:pPr>
      <w:r>
        <w:rPr>
          <w:rFonts w:ascii="Arial" w:eastAsia="Arial" w:hAnsi="Arial"/>
          <w:sz w:val="24"/>
        </w:rPr>
        <w:t>- место за гласање, на којем се постављају паравани за обезбеђивање тајности гласања;</w:t>
      </w:r>
    </w:p>
    <w:p w:rsidR="0034020F" w:rsidRDefault="00882B8F" w:rsidP="00352E86">
      <w:pPr>
        <w:spacing w:after="120" w:line="240" w:lineRule="auto"/>
        <w:ind w:leftChars="0" w:left="0" w:firstLineChars="0" w:firstLine="720"/>
        <w:jc w:val="both"/>
      </w:pPr>
      <w:r>
        <w:rPr>
          <w:rFonts w:ascii="Arial" w:eastAsia="Arial" w:hAnsi="Arial"/>
          <w:sz w:val="24"/>
        </w:rPr>
        <w:t>- место на којем се поставља гласачка кутија;</w:t>
      </w:r>
    </w:p>
    <w:p w:rsidR="0034020F" w:rsidRDefault="00882B8F">
      <w:pPr>
        <w:spacing w:after="120" w:line="240" w:lineRule="auto"/>
        <w:ind w:left="0" w:hanging="2"/>
        <w:jc w:val="both"/>
      </w:pPr>
      <w:r>
        <w:rPr>
          <w:rFonts w:ascii="Arial" w:eastAsia="Arial" w:hAnsi="Arial"/>
          <w:sz w:val="24"/>
        </w:rPr>
        <w:t>- место на којем се члан бирачког одбора стара о томе да бирач у гласачку кутију убаци пресавијени гласачки листић.</w:t>
      </w:r>
    </w:p>
    <w:p w:rsidR="0034020F" w:rsidRDefault="00882B8F" w:rsidP="00352E86">
      <w:pPr>
        <w:spacing w:after="120" w:line="240" w:lineRule="auto"/>
        <w:ind w:leftChars="0" w:left="0" w:firstLineChars="0" w:firstLine="720"/>
        <w:jc w:val="both"/>
      </w:pPr>
      <w:r>
        <w:rPr>
          <w:rFonts w:ascii="Arial" w:eastAsia="Arial" w:hAnsi="Arial"/>
          <w:sz w:val="24"/>
        </w:rPr>
        <w:t>(3) Бирачки одбор обезбеђује лицима која прате рад бирачког одбора (посматрачима) одговарајуће место са кога могу несметано да прате ток гласања и утврђивање резултата гласања.</w:t>
      </w:r>
    </w:p>
    <w:p w:rsidR="0034020F" w:rsidRDefault="00882B8F" w:rsidP="00352E86">
      <w:pPr>
        <w:spacing w:after="120" w:line="240" w:lineRule="auto"/>
        <w:ind w:leftChars="0" w:left="0" w:firstLineChars="0" w:firstLine="720"/>
        <w:jc w:val="both"/>
      </w:pPr>
      <w:r>
        <w:rPr>
          <w:rFonts w:ascii="Arial" w:eastAsia="Arial" w:hAnsi="Arial"/>
          <w:sz w:val="24"/>
        </w:rPr>
        <w:t>(4) На једној од бочних страна на гласачкој кутији лепи се ознака гласачке кутије, која је саставни део овог упутства (Прилог 4).</w:t>
      </w:r>
    </w:p>
    <w:p w:rsidR="0034020F" w:rsidRDefault="00882B8F" w:rsidP="00352E86">
      <w:pPr>
        <w:spacing w:after="240" w:line="240" w:lineRule="auto"/>
        <w:ind w:leftChars="0" w:left="0" w:firstLineChars="0" w:firstLine="720"/>
        <w:jc w:val="both"/>
      </w:pPr>
      <w:r>
        <w:rPr>
          <w:rFonts w:ascii="Arial" w:eastAsia="Arial" w:hAnsi="Arial"/>
          <w:sz w:val="24"/>
        </w:rPr>
        <w:t>(5) Шема уређења просторије за гласање саставни је део овог упутства (Прилог 5).</w:t>
      </w:r>
    </w:p>
    <w:p w:rsidR="0034020F" w:rsidRDefault="00882B8F">
      <w:pPr>
        <w:keepNext/>
        <w:spacing w:after="120" w:line="240" w:lineRule="auto"/>
        <w:ind w:left="0" w:hanging="2"/>
        <w:jc w:val="center"/>
      </w:pPr>
      <w:r>
        <w:rPr>
          <w:rFonts w:ascii="Arial" w:eastAsia="Arial" w:hAnsi="Arial"/>
          <w:b/>
          <w:sz w:val="24"/>
        </w:rPr>
        <w:lastRenderedPageBreak/>
        <w:t>Обезбеђивање тајности гласања</w:t>
      </w:r>
    </w:p>
    <w:p w:rsidR="0034020F" w:rsidRDefault="00882B8F">
      <w:pPr>
        <w:keepNext/>
        <w:spacing w:after="120" w:line="240" w:lineRule="auto"/>
        <w:ind w:left="0" w:hanging="2"/>
        <w:jc w:val="center"/>
      </w:pPr>
      <w:r>
        <w:rPr>
          <w:rFonts w:ascii="Arial" w:eastAsia="Arial" w:hAnsi="Arial"/>
          <w:b/>
          <w:sz w:val="24"/>
        </w:rPr>
        <w:t>Члан 5.</w:t>
      </w:r>
    </w:p>
    <w:p w:rsidR="0034020F" w:rsidRDefault="00882B8F" w:rsidP="00352E86">
      <w:pPr>
        <w:spacing w:after="120" w:line="240" w:lineRule="auto"/>
        <w:ind w:leftChars="0" w:left="0" w:firstLineChars="0" w:firstLine="720"/>
        <w:jc w:val="both"/>
      </w:pPr>
      <w:r>
        <w:rPr>
          <w:rFonts w:ascii="Arial" w:eastAsia="Arial" w:hAnsi="Arial"/>
          <w:sz w:val="24"/>
        </w:rPr>
        <w:t>(1) Паравани за обезбеђивање тајности гласања морају да буду постављени тако да други бирачи, чланови бирачког одбора и посматрачи не могу видети како бирач попуњава гласачки листић, о чему су чланови бирачког одбора дужни да се старају током целог трајања гласања.</w:t>
      </w:r>
    </w:p>
    <w:p w:rsidR="0034020F" w:rsidRDefault="00882B8F" w:rsidP="00352E86">
      <w:pPr>
        <w:spacing w:after="120" w:line="240" w:lineRule="auto"/>
        <w:ind w:leftChars="0" w:left="0" w:firstLineChars="0" w:firstLine="720"/>
        <w:jc w:val="both"/>
      </w:pPr>
      <w:r>
        <w:rPr>
          <w:rFonts w:ascii="Arial" w:eastAsia="Arial" w:hAnsi="Arial"/>
          <w:sz w:val="24"/>
        </w:rPr>
        <w:t>(2) За обезбеђивање тајности гласања користе се картонски паравани и паравани у облику кабине за гласање.</w:t>
      </w:r>
    </w:p>
    <w:p w:rsidR="0034020F" w:rsidRDefault="00882B8F" w:rsidP="00352E86">
      <w:pPr>
        <w:spacing w:after="120" w:line="240" w:lineRule="auto"/>
        <w:ind w:leftChars="0" w:left="0" w:firstLineChars="0" w:firstLine="720"/>
        <w:jc w:val="both"/>
      </w:pPr>
      <w:r>
        <w:rPr>
          <w:rFonts w:ascii="Arial" w:eastAsia="Arial" w:hAnsi="Arial"/>
          <w:sz w:val="24"/>
        </w:rPr>
        <w:t>(3) Паравани у облику кабине за гласање постављају се уз зид просторије, непосредно један до другог, тако да страна са завесом буде окренута ка унутрашњости просторије.</w:t>
      </w:r>
    </w:p>
    <w:p w:rsidR="0034020F" w:rsidRDefault="00882B8F" w:rsidP="00352E86">
      <w:pPr>
        <w:spacing w:after="120" w:line="240" w:lineRule="auto"/>
        <w:ind w:leftChars="0" w:left="0" w:firstLineChars="0" w:firstLine="720"/>
        <w:jc w:val="both"/>
      </w:pPr>
      <w:r>
        <w:rPr>
          <w:rFonts w:ascii="Arial" w:eastAsia="Arial" w:hAnsi="Arial"/>
          <w:sz w:val="24"/>
        </w:rPr>
        <w:t>(4) Картонски паравани постављају се поред паравана у облику кабине за гласање, тако да размак између картонског паравана и паравана у облику кабине за гласање буде најмање један метар.</w:t>
      </w:r>
    </w:p>
    <w:p w:rsidR="0034020F" w:rsidRDefault="00882B8F" w:rsidP="00352E86">
      <w:pPr>
        <w:spacing w:after="120" w:line="240" w:lineRule="auto"/>
        <w:ind w:leftChars="0" w:left="0" w:firstLineChars="0" w:firstLine="720"/>
        <w:jc w:val="both"/>
      </w:pPr>
      <w:r>
        <w:rPr>
          <w:rFonts w:ascii="Arial" w:eastAsia="Arial" w:hAnsi="Arial"/>
          <w:sz w:val="24"/>
        </w:rPr>
        <w:t>(5) Отвор картонских паравана треба да буде окренут према зиду, при чему размак између картонских паравана мора да буде најмање један метар.</w:t>
      </w:r>
    </w:p>
    <w:p w:rsidR="0034020F" w:rsidRDefault="00882B8F" w:rsidP="00352E86">
      <w:pPr>
        <w:spacing w:after="120" w:line="240" w:lineRule="auto"/>
        <w:ind w:leftChars="0" w:left="0" w:firstLineChars="0" w:firstLine="720"/>
        <w:jc w:val="both"/>
      </w:pPr>
      <w:r>
        <w:rPr>
          <w:rFonts w:ascii="Arial" w:eastAsia="Arial" w:hAnsi="Arial"/>
          <w:sz w:val="24"/>
        </w:rPr>
        <w:t>(6) На бирачком месту може бити присутно само онолико бирача колико има паравана.</w:t>
      </w:r>
    </w:p>
    <w:p w:rsidR="0034020F" w:rsidRDefault="00882B8F" w:rsidP="008D7E4B">
      <w:pPr>
        <w:spacing w:after="120" w:line="240" w:lineRule="auto"/>
        <w:ind w:leftChars="0" w:left="0" w:firstLineChars="0" w:firstLine="720"/>
        <w:jc w:val="both"/>
      </w:pPr>
      <w:r>
        <w:rPr>
          <w:rFonts w:ascii="Arial" w:eastAsia="Arial" w:hAnsi="Arial"/>
          <w:sz w:val="24"/>
        </w:rPr>
        <w:t>(7) Бирачки одбор је дужан да посебно води рачуна о томе да нико не прилази паравану док бирач попуњава гласачки листић.</w:t>
      </w:r>
    </w:p>
    <w:p w:rsidR="0034020F" w:rsidRDefault="00882B8F" w:rsidP="008D7E4B">
      <w:pPr>
        <w:spacing w:after="240" w:line="240" w:lineRule="auto"/>
        <w:ind w:leftChars="0" w:left="0" w:firstLineChars="0" w:firstLine="720"/>
        <w:jc w:val="both"/>
      </w:pPr>
      <w:r>
        <w:rPr>
          <w:rFonts w:ascii="Arial" w:eastAsia="Arial" w:hAnsi="Arial"/>
          <w:sz w:val="24"/>
        </w:rPr>
        <w:t xml:space="preserve">(8) Посматрач има право да се креће по целој просторији у којој је бирачко место, тако да не ремети тајност гласања у смислу става </w:t>
      </w:r>
      <w:r w:rsidR="00654D3C">
        <w:rPr>
          <w:rFonts w:ascii="Arial" w:eastAsia="Arial" w:hAnsi="Arial"/>
          <w:sz w:val="24"/>
        </w:rPr>
        <w:t>7</w:t>
      </w:r>
      <w:r>
        <w:rPr>
          <w:rFonts w:ascii="Arial" w:eastAsia="Arial" w:hAnsi="Arial"/>
          <w:sz w:val="24"/>
        </w:rPr>
        <w:t>. овог члана и да не омета ред бирачког одбора.</w:t>
      </w:r>
    </w:p>
    <w:p w:rsidR="0034020F" w:rsidRDefault="00882B8F">
      <w:pPr>
        <w:keepNext/>
        <w:spacing w:after="120" w:line="240" w:lineRule="auto"/>
        <w:ind w:left="0" w:hanging="2"/>
        <w:jc w:val="center"/>
      </w:pPr>
      <w:r>
        <w:rPr>
          <w:rFonts w:ascii="Arial" w:eastAsia="Arial" w:hAnsi="Arial"/>
          <w:b/>
          <w:sz w:val="24"/>
        </w:rPr>
        <w:t>Приступ и несметано кретање бирача који су особе са инвалидитетом</w:t>
      </w:r>
    </w:p>
    <w:p w:rsidR="0034020F" w:rsidRDefault="00882B8F">
      <w:pPr>
        <w:keepNext/>
        <w:spacing w:after="120" w:line="240" w:lineRule="auto"/>
        <w:ind w:left="0" w:hanging="2"/>
        <w:jc w:val="center"/>
      </w:pPr>
      <w:r>
        <w:rPr>
          <w:rFonts w:ascii="Arial" w:eastAsia="Arial" w:hAnsi="Arial"/>
          <w:b/>
          <w:sz w:val="24"/>
        </w:rPr>
        <w:t>Члан 6.</w:t>
      </w:r>
    </w:p>
    <w:p w:rsidR="0034020F" w:rsidRDefault="00882B8F" w:rsidP="00D5294B">
      <w:pPr>
        <w:spacing w:after="240" w:line="240" w:lineRule="auto"/>
        <w:ind w:leftChars="0" w:left="0" w:firstLineChars="0" w:firstLine="720"/>
        <w:jc w:val="both"/>
      </w:pPr>
      <w:r>
        <w:rPr>
          <w:rFonts w:ascii="Arial" w:eastAsia="Arial" w:hAnsi="Arial"/>
          <w:sz w:val="24"/>
        </w:rPr>
        <w:t xml:space="preserve">Бирачко место мора бити уређено тако да се омогући приступ и несметано кретање бирача који су особе са инвалидитетом. </w:t>
      </w:r>
    </w:p>
    <w:p w:rsidR="0034020F" w:rsidRDefault="00882B8F">
      <w:pPr>
        <w:keepNext/>
        <w:spacing w:after="120" w:line="240" w:lineRule="auto"/>
        <w:ind w:left="0" w:hanging="2"/>
        <w:jc w:val="center"/>
      </w:pPr>
      <w:r>
        <w:rPr>
          <w:rFonts w:ascii="Arial" w:eastAsia="Arial" w:hAnsi="Arial"/>
          <w:b/>
          <w:sz w:val="24"/>
        </w:rPr>
        <w:t>Забрана истицања пропагандног материјала</w:t>
      </w:r>
    </w:p>
    <w:p w:rsidR="0034020F" w:rsidRDefault="00882B8F">
      <w:pPr>
        <w:keepNext/>
        <w:spacing w:after="120" w:line="240" w:lineRule="auto"/>
        <w:ind w:left="0" w:hanging="2"/>
        <w:jc w:val="center"/>
      </w:pPr>
      <w:r>
        <w:rPr>
          <w:rFonts w:ascii="Arial" w:eastAsia="Arial" w:hAnsi="Arial"/>
          <w:b/>
          <w:sz w:val="24"/>
        </w:rPr>
        <w:t>Члан 7.</w:t>
      </w:r>
    </w:p>
    <w:p w:rsidR="0034020F" w:rsidRDefault="00882B8F" w:rsidP="00D5294B">
      <w:pPr>
        <w:spacing w:after="120" w:line="240" w:lineRule="auto"/>
        <w:ind w:leftChars="0" w:left="0" w:firstLineChars="0" w:firstLine="720"/>
        <w:jc w:val="both"/>
      </w:pPr>
      <w:r>
        <w:rPr>
          <w:rFonts w:ascii="Arial" w:eastAsia="Arial" w:hAnsi="Arial"/>
          <w:sz w:val="24"/>
        </w:rPr>
        <w:t>(1) На бирачком месту или непосредно испред бирачког места не могу се истицати симболи политичке странке и подносиоца проглашене изборне листе, односно предлагача кандидата за председника Републике, као и други изборни пропагандни материјал.</w:t>
      </w:r>
    </w:p>
    <w:p w:rsidR="0034020F" w:rsidRDefault="00882B8F" w:rsidP="00D5294B">
      <w:pPr>
        <w:spacing w:after="120" w:line="240" w:lineRule="auto"/>
        <w:ind w:leftChars="0" w:left="0" w:firstLineChars="0" w:firstLine="720"/>
        <w:jc w:val="both"/>
      </w:pPr>
      <w:r>
        <w:rPr>
          <w:rFonts w:ascii="Arial" w:eastAsia="Arial" w:hAnsi="Arial"/>
          <w:sz w:val="24"/>
        </w:rPr>
        <w:t>(2) Бирачким местом сматра се просторија у којој се обавља гласање, а ако се у једном објекту налази више просторија за гласање, бирачким местом сматра се цео тај објекат.</w:t>
      </w:r>
    </w:p>
    <w:p w:rsidR="0034020F" w:rsidRDefault="00882B8F" w:rsidP="00D5294B">
      <w:pPr>
        <w:spacing w:after="120" w:line="240" w:lineRule="auto"/>
        <w:ind w:leftChars="0" w:left="0" w:firstLineChars="0" w:firstLine="720"/>
        <w:jc w:val="both"/>
      </w:pPr>
      <w:r>
        <w:rPr>
          <w:rFonts w:ascii="Arial" w:eastAsia="Arial" w:hAnsi="Arial"/>
          <w:sz w:val="24"/>
        </w:rPr>
        <w:t>(3) Ако је на бирачком месту истакнут изборни пропагандни материјал, бирачки одбор га уклања.</w:t>
      </w:r>
    </w:p>
    <w:p w:rsidR="0034020F" w:rsidRDefault="00882B8F" w:rsidP="007137D2">
      <w:pPr>
        <w:spacing w:after="360" w:line="240" w:lineRule="auto"/>
        <w:ind w:leftChars="0" w:left="0" w:firstLineChars="0" w:firstLine="720"/>
        <w:jc w:val="both"/>
      </w:pPr>
      <w:r>
        <w:rPr>
          <w:rFonts w:ascii="Arial" w:eastAsia="Arial" w:hAnsi="Arial"/>
          <w:sz w:val="24"/>
        </w:rPr>
        <w:lastRenderedPageBreak/>
        <w:t>(4) Бирачки одбор мора да се стара, све време док траје гласање, да на бирачком месту не буде истакнут изборни пропагандни материјал.</w:t>
      </w:r>
    </w:p>
    <w:p w:rsidR="0034020F" w:rsidRDefault="00882B8F">
      <w:pPr>
        <w:keepNext/>
        <w:spacing w:after="240" w:line="240" w:lineRule="auto"/>
        <w:ind w:left="0" w:hanging="2"/>
        <w:jc w:val="center"/>
      </w:pPr>
      <w:r>
        <w:rPr>
          <w:rFonts w:ascii="Arial" w:eastAsia="Arial" w:hAnsi="Arial"/>
          <w:b/>
          <w:sz w:val="24"/>
        </w:rPr>
        <w:t>III. ИСТОВРЕМЕНО СПРОВОЂЕЊЕ ИЗБОРА</w:t>
      </w:r>
    </w:p>
    <w:p w:rsidR="0034020F" w:rsidRDefault="00882B8F">
      <w:pPr>
        <w:keepNext/>
        <w:spacing w:after="120" w:line="240" w:lineRule="auto"/>
        <w:ind w:left="0" w:hanging="2"/>
        <w:jc w:val="center"/>
      </w:pPr>
      <w:r>
        <w:rPr>
          <w:rFonts w:ascii="Arial" w:eastAsia="Arial" w:hAnsi="Arial"/>
          <w:b/>
          <w:sz w:val="24"/>
        </w:rPr>
        <w:t>Истовремено спровођење избора за народне посланике и избора за председника Републике</w:t>
      </w:r>
    </w:p>
    <w:p w:rsidR="0034020F" w:rsidRDefault="00882B8F">
      <w:pPr>
        <w:keepNext/>
        <w:spacing w:after="120" w:line="240" w:lineRule="auto"/>
        <w:ind w:left="0" w:hanging="2"/>
        <w:jc w:val="center"/>
      </w:pPr>
      <w:r>
        <w:rPr>
          <w:rFonts w:ascii="Arial" w:eastAsia="Arial" w:hAnsi="Arial"/>
          <w:b/>
          <w:sz w:val="24"/>
        </w:rPr>
        <w:t>Члан 8.</w:t>
      </w:r>
    </w:p>
    <w:p w:rsidR="0034020F" w:rsidRDefault="00882B8F" w:rsidP="00D5294B">
      <w:pPr>
        <w:spacing w:after="120" w:line="240" w:lineRule="auto"/>
        <w:ind w:leftChars="0" w:left="0" w:firstLineChars="0" w:firstLine="720"/>
        <w:jc w:val="both"/>
      </w:pPr>
      <w:r>
        <w:rPr>
          <w:rFonts w:ascii="Arial" w:eastAsia="Arial" w:hAnsi="Arial"/>
          <w:sz w:val="24"/>
        </w:rPr>
        <w:t xml:space="preserve">(1) Ако се истовремено одржавају избори за народне посланике и избори за председника Републике, бирачки одбор уређује бирачко место и просторију у којој је бирачко место тако што испред просторије у којој је бирачко место, поред збирне изборне листе кандидата за народне посланике истиче листу кандидата за избор председника Републике, а прописани редослед места из члана 4. став 2. овог упутства допуњава тако што: </w:t>
      </w:r>
    </w:p>
    <w:p w:rsidR="0034020F" w:rsidRDefault="00882B8F" w:rsidP="00D5294B">
      <w:pPr>
        <w:spacing w:after="120" w:line="240" w:lineRule="auto"/>
        <w:ind w:leftChars="0" w:left="0" w:firstLineChars="0" w:firstLine="720"/>
        <w:jc w:val="both"/>
      </w:pPr>
      <w:r>
        <w:rPr>
          <w:rFonts w:ascii="Arial" w:eastAsia="Arial" w:hAnsi="Arial"/>
          <w:sz w:val="24"/>
        </w:rPr>
        <w:t>- после места на којем се налази извод из бирачког списка за гласање на изборима за народне посланике одређује место на којем се налази извод из бирачког списка за гласање на изборима за председника Републике;</w:t>
      </w:r>
    </w:p>
    <w:p w:rsidR="0034020F" w:rsidRDefault="00882B8F" w:rsidP="00D5294B">
      <w:pPr>
        <w:spacing w:after="120" w:line="240" w:lineRule="auto"/>
        <w:ind w:leftChars="0" w:left="0" w:firstLineChars="0" w:firstLine="720"/>
        <w:jc w:val="both"/>
      </w:pPr>
      <w:r>
        <w:rPr>
          <w:rFonts w:ascii="Arial" w:eastAsia="Arial" w:hAnsi="Arial"/>
          <w:sz w:val="24"/>
        </w:rPr>
        <w:t>- после места на којем се чувају и уручују гласачки листићи за гласање на изборима за народне посланике одређује место на којем се чувају и уручују гласачки листићи за гласање на изборима за председника Републике;</w:t>
      </w:r>
    </w:p>
    <w:p w:rsidR="0034020F" w:rsidRDefault="00882B8F" w:rsidP="00D5294B">
      <w:pPr>
        <w:spacing w:after="120" w:line="240" w:lineRule="auto"/>
        <w:ind w:leftChars="0" w:left="0" w:firstLineChars="0" w:firstLine="720"/>
        <w:jc w:val="both"/>
      </w:pPr>
      <w:r>
        <w:rPr>
          <w:rFonts w:ascii="Arial" w:eastAsia="Arial" w:hAnsi="Arial"/>
          <w:sz w:val="24"/>
        </w:rPr>
        <w:t>- на месту на којем се налази гласачка кутија за гласање на изборима за народне посланике поставља поред ње кутију за гласање на изборима за председника Републике;</w:t>
      </w:r>
    </w:p>
    <w:p w:rsidR="0034020F" w:rsidRDefault="00882B8F" w:rsidP="00D5294B">
      <w:pPr>
        <w:spacing w:after="120" w:line="240" w:lineRule="auto"/>
        <w:ind w:leftChars="0" w:left="0" w:firstLineChars="0" w:firstLine="720"/>
        <w:jc w:val="both"/>
      </w:pPr>
      <w:r>
        <w:rPr>
          <w:rFonts w:ascii="Arial" w:eastAsia="Arial" w:hAnsi="Arial"/>
          <w:sz w:val="24"/>
        </w:rPr>
        <w:t>- место на којем се члан бирачког одбора стара о томе да бирач у гласачку кутију убаци пресавијени гласачки листић, одређује као место на којем се тај члан бирачког одбора стара и о томе да бирач гласачке листиће убацује у одговарајуће гласачке кутије.</w:t>
      </w:r>
    </w:p>
    <w:p w:rsidR="0034020F" w:rsidRDefault="00882B8F" w:rsidP="00D5294B">
      <w:pPr>
        <w:spacing w:after="120" w:line="240" w:lineRule="auto"/>
        <w:ind w:leftChars="0" w:left="0" w:firstLineChars="0" w:firstLine="720"/>
        <w:jc w:val="both"/>
      </w:pPr>
      <w:r>
        <w:rPr>
          <w:rFonts w:ascii="Arial" w:eastAsia="Arial" w:hAnsi="Arial"/>
          <w:sz w:val="24"/>
        </w:rPr>
        <w:t>(2) На свакој гласачкој кутији лепи се одговарајућа ознака гласачке кутије.</w:t>
      </w:r>
    </w:p>
    <w:p w:rsidR="0034020F" w:rsidRDefault="00882B8F" w:rsidP="00D5294B">
      <w:pPr>
        <w:spacing w:after="240" w:line="240" w:lineRule="auto"/>
        <w:ind w:leftChars="0" w:left="0" w:firstLineChars="0" w:firstLine="720"/>
        <w:jc w:val="both"/>
      </w:pPr>
      <w:r>
        <w:rPr>
          <w:rFonts w:ascii="Arial" w:eastAsia="Arial" w:hAnsi="Arial"/>
          <w:sz w:val="24"/>
        </w:rPr>
        <w:t>(3) Шема уређења бирачког места и просторије за гласање саставни је део овог упутства (Прилози 6 и 7).</w:t>
      </w:r>
    </w:p>
    <w:p w:rsidR="0034020F" w:rsidRDefault="00882B8F">
      <w:pPr>
        <w:keepNext/>
        <w:spacing w:after="120" w:line="240" w:lineRule="auto"/>
        <w:ind w:left="0" w:hanging="2"/>
        <w:jc w:val="center"/>
      </w:pPr>
      <w:r>
        <w:rPr>
          <w:rFonts w:ascii="Arial" w:eastAsia="Arial" w:hAnsi="Arial"/>
          <w:b/>
          <w:sz w:val="24"/>
        </w:rPr>
        <w:t>Истовремено спровођење избора за народне посланике или избора за председника Републике и избора за одборнике скупштине јединице локалне самоуправе</w:t>
      </w:r>
    </w:p>
    <w:p w:rsidR="0034020F" w:rsidRDefault="00882B8F">
      <w:pPr>
        <w:keepNext/>
        <w:spacing w:after="120" w:line="240" w:lineRule="auto"/>
        <w:ind w:left="0" w:hanging="2"/>
        <w:jc w:val="center"/>
      </w:pPr>
      <w:r>
        <w:rPr>
          <w:rFonts w:ascii="Arial" w:eastAsia="Arial" w:hAnsi="Arial"/>
          <w:b/>
          <w:sz w:val="24"/>
        </w:rPr>
        <w:t>Члан 9.</w:t>
      </w:r>
    </w:p>
    <w:p w:rsidR="0034020F" w:rsidRDefault="00882B8F" w:rsidP="00D5294B">
      <w:pPr>
        <w:spacing w:after="120" w:line="240" w:lineRule="auto"/>
        <w:ind w:leftChars="0" w:left="0" w:firstLineChars="0" w:firstLine="720"/>
        <w:jc w:val="both"/>
      </w:pPr>
      <w:r>
        <w:rPr>
          <w:rFonts w:ascii="Arial" w:eastAsia="Arial" w:hAnsi="Arial"/>
          <w:sz w:val="24"/>
        </w:rPr>
        <w:t xml:space="preserve">(1) Ако се истовремено са изборима за народне посланике или изборима за председника Републике одржавају и избори за одборнике скупштине јединице локалне самоуправе, бирачки одбор уређује бирачко место и просторију у којој је бирачко место тако што испред просторије у којој је бирачко место, поред збирне изборне листа кандидата за народне посланике или листе кандидата за избор председника Републике, истиче </w:t>
      </w:r>
      <w:r>
        <w:rPr>
          <w:rFonts w:ascii="Arial" w:eastAsia="Arial" w:hAnsi="Arial"/>
          <w:sz w:val="24"/>
        </w:rPr>
        <w:lastRenderedPageBreak/>
        <w:t xml:space="preserve">збирну изборну листу кандидата за одборнике скупштине јединице локалне самоуправе, а прописани редослед места из члана 4. став 2. овог упутства допуњава тако што: </w:t>
      </w:r>
    </w:p>
    <w:p w:rsidR="0034020F" w:rsidRDefault="00882B8F" w:rsidP="00D5294B">
      <w:pPr>
        <w:spacing w:after="120" w:line="240" w:lineRule="auto"/>
        <w:ind w:leftChars="0" w:left="0" w:firstLineChars="0" w:firstLine="720"/>
        <w:jc w:val="both"/>
      </w:pPr>
      <w:r>
        <w:rPr>
          <w:rFonts w:ascii="Arial" w:eastAsia="Arial" w:hAnsi="Arial"/>
          <w:sz w:val="24"/>
        </w:rPr>
        <w:t>- после места на којем се налази извод из бирачког списка за гласање на изборима за народне посланике или на изборима за председника Републике одређује место на којем се налази извод из бирачког списка за гласање на изборима за одборнике скупштине јединице локалне самоуправе;</w:t>
      </w:r>
    </w:p>
    <w:p w:rsidR="0034020F" w:rsidRDefault="00882B8F" w:rsidP="00D5294B">
      <w:pPr>
        <w:spacing w:after="120" w:line="240" w:lineRule="auto"/>
        <w:ind w:leftChars="0" w:left="0" w:firstLineChars="0" w:firstLine="720"/>
        <w:jc w:val="both"/>
      </w:pPr>
      <w:r>
        <w:rPr>
          <w:rFonts w:ascii="Arial" w:eastAsia="Arial" w:hAnsi="Arial"/>
          <w:sz w:val="24"/>
        </w:rPr>
        <w:t>- после места на којем се чувају и уручују гласачки листићи за гласање на изборима за народне посланике или на изборима за председника Републике одређује место на којем се чувају и уручују гласачки листићи за гласање на изборима за одборнике скупштине јединице локалне самоуправе;</w:t>
      </w:r>
    </w:p>
    <w:p w:rsidR="0034020F" w:rsidRDefault="00882B8F" w:rsidP="00D5294B">
      <w:pPr>
        <w:spacing w:after="120" w:line="240" w:lineRule="auto"/>
        <w:ind w:leftChars="0" w:left="0" w:firstLineChars="0" w:firstLine="720"/>
        <w:jc w:val="both"/>
      </w:pPr>
      <w:r>
        <w:rPr>
          <w:rFonts w:ascii="Arial" w:eastAsia="Arial" w:hAnsi="Arial"/>
          <w:sz w:val="24"/>
        </w:rPr>
        <w:t>- на месту на којем се налази гласачка кутија за гласање на изборима за народне посланике или на изборима за председника Републике поставља поред ње кутију за гласање на изборима за одборнике скупштине јединице локалне самоуправе;</w:t>
      </w:r>
    </w:p>
    <w:p w:rsidR="0034020F" w:rsidRDefault="00882B8F" w:rsidP="00D5294B">
      <w:pPr>
        <w:spacing w:after="120" w:line="240" w:lineRule="auto"/>
        <w:ind w:leftChars="0" w:left="0" w:firstLineChars="0" w:firstLine="720"/>
        <w:jc w:val="both"/>
      </w:pPr>
      <w:r>
        <w:rPr>
          <w:rFonts w:ascii="Arial" w:eastAsia="Arial" w:hAnsi="Arial"/>
          <w:sz w:val="24"/>
        </w:rPr>
        <w:t>- место на којем се члан бирачког одбора стара о томе да бирач у гласачку кутију убаци пресавијени гласачки листић, одређује као место на којем се тај члан бирачког одбора стара и о томе да бирач гласачке листиће убацује у одговарајуће гласачке кутије.</w:t>
      </w:r>
    </w:p>
    <w:p w:rsidR="0034020F" w:rsidRDefault="00882B8F" w:rsidP="00D5294B">
      <w:pPr>
        <w:spacing w:after="120" w:line="240" w:lineRule="auto"/>
        <w:ind w:leftChars="0" w:left="0" w:firstLineChars="0" w:firstLine="720"/>
        <w:jc w:val="both"/>
      </w:pPr>
      <w:r>
        <w:rPr>
          <w:rFonts w:ascii="Arial" w:eastAsia="Arial" w:hAnsi="Arial"/>
          <w:sz w:val="24"/>
        </w:rPr>
        <w:t>(2) На свакој гласачкој кутији лепи се одговарајућа ознака гласачке кутије.</w:t>
      </w:r>
    </w:p>
    <w:p w:rsidR="0034020F" w:rsidRDefault="00882B8F" w:rsidP="00D5294B">
      <w:pPr>
        <w:spacing w:after="240" w:line="240" w:lineRule="auto"/>
        <w:ind w:leftChars="0" w:left="0" w:firstLineChars="0" w:firstLine="720"/>
        <w:jc w:val="both"/>
      </w:pPr>
      <w:r>
        <w:rPr>
          <w:rFonts w:ascii="Arial" w:eastAsia="Arial" w:hAnsi="Arial"/>
          <w:sz w:val="24"/>
        </w:rPr>
        <w:t>(3) Шема уређења бирачког места и просторије за гласање је саставни део овог упутства (Прилози 8 и 9).</w:t>
      </w:r>
    </w:p>
    <w:p w:rsidR="0034020F" w:rsidRDefault="00882B8F">
      <w:pPr>
        <w:keepNext/>
        <w:spacing w:after="120" w:line="240" w:lineRule="auto"/>
        <w:ind w:left="0" w:hanging="2"/>
        <w:jc w:val="center"/>
      </w:pPr>
      <w:r>
        <w:rPr>
          <w:rFonts w:ascii="Arial" w:eastAsia="Arial" w:hAnsi="Arial"/>
          <w:b/>
          <w:sz w:val="24"/>
        </w:rPr>
        <w:t>Истовремено спровођење избора за народне посланике, избора за председника Републике и избора за одборнике скупштине јединице локалне самоуправе</w:t>
      </w:r>
    </w:p>
    <w:p w:rsidR="0034020F" w:rsidRDefault="00882B8F">
      <w:pPr>
        <w:keepNext/>
        <w:spacing w:after="120" w:line="240" w:lineRule="auto"/>
        <w:ind w:left="0" w:hanging="2"/>
        <w:jc w:val="center"/>
      </w:pPr>
      <w:r>
        <w:rPr>
          <w:rFonts w:ascii="Arial" w:eastAsia="Arial" w:hAnsi="Arial"/>
          <w:b/>
          <w:sz w:val="24"/>
        </w:rPr>
        <w:t>Члан 10.</w:t>
      </w:r>
    </w:p>
    <w:p w:rsidR="0034020F" w:rsidRDefault="00882B8F" w:rsidP="00D5294B">
      <w:pPr>
        <w:spacing w:after="120" w:line="240" w:lineRule="auto"/>
        <w:ind w:leftChars="0" w:left="0" w:firstLineChars="0" w:firstLine="720"/>
        <w:jc w:val="both"/>
      </w:pPr>
      <w:r>
        <w:rPr>
          <w:rFonts w:ascii="Arial" w:eastAsia="Arial" w:hAnsi="Arial"/>
          <w:sz w:val="24"/>
        </w:rPr>
        <w:t>(1) Ако се истовремено одржавају избори за народне посланике, избори за председника Републике и избори за одборнике скупштине јединице локалне самоуправе, бирачки одбор уређује бирачко место и просторију у којој је бирачко место тако што испред просторије у којој је бирачко место, поред збирне изборне листе кандидата за народне посланике и листе кандидата за избор председника Републике, истиче  збирну изборну листу кандидата за одборнике скупштине јединице локалне самоуправе, а прописани редослед места из члана 4. став 2. овог упутства допуњава тако што:</w:t>
      </w:r>
    </w:p>
    <w:p w:rsidR="0034020F" w:rsidRDefault="00882B8F" w:rsidP="00D5294B">
      <w:pPr>
        <w:spacing w:after="120" w:line="240" w:lineRule="auto"/>
        <w:ind w:leftChars="0" w:left="0" w:firstLineChars="0" w:firstLine="720"/>
        <w:jc w:val="both"/>
      </w:pPr>
      <w:r>
        <w:rPr>
          <w:rFonts w:ascii="Arial" w:eastAsia="Arial" w:hAnsi="Arial"/>
          <w:sz w:val="24"/>
        </w:rPr>
        <w:t>- после места на којем се налази извод из бирачког списка за гласање на изборима за народне посланике одређује место на којем се налази извод из бирачког списка за гласање на изборима за председника Републике, а после њега одређује место на којем се налази извод из бирачког списка за гласање на изборима за одборнике скупштине јединице локалне самоуправе;</w:t>
      </w:r>
    </w:p>
    <w:p w:rsidR="0034020F" w:rsidRDefault="00882B8F" w:rsidP="00D5294B">
      <w:pPr>
        <w:spacing w:after="120" w:line="240" w:lineRule="auto"/>
        <w:ind w:leftChars="0" w:left="0" w:firstLineChars="0" w:firstLine="720"/>
        <w:jc w:val="both"/>
      </w:pPr>
      <w:r>
        <w:rPr>
          <w:rFonts w:ascii="Arial" w:eastAsia="Arial" w:hAnsi="Arial"/>
          <w:sz w:val="24"/>
        </w:rPr>
        <w:lastRenderedPageBreak/>
        <w:t>- после места на којем се чувају и уручују гласачки листићи за гласање на изборима за народне посланике одређује место на којем се чувају и уручују гласачки листићи за гласање на изборима за председника Републике, а после њега одређује место на којем се чувају и уручују гласачки листићи за гласање на изборима за одборнике скупштине јединице локалне самоуправе;</w:t>
      </w:r>
    </w:p>
    <w:p w:rsidR="0034020F" w:rsidRDefault="00882B8F" w:rsidP="00D5294B">
      <w:pPr>
        <w:spacing w:after="120" w:line="240" w:lineRule="auto"/>
        <w:ind w:leftChars="0" w:left="0" w:firstLineChars="0" w:firstLine="720"/>
        <w:jc w:val="both"/>
      </w:pPr>
      <w:r>
        <w:rPr>
          <w:rFonts w:ascii="Arial" w:eastAsia="Arial" w:hAnsi="Arial"/>
          <w:sz w:val="24"/>
        </w:rPr>
        <w:t>- на месту на којем се налази гласачка кутија за гласање на изборима за народне посланике поставља поред ње кутију за гласање на изборима за председника Републике, а поред ње кутију за гласање на изборима за одборнике скупштине јединице локалне самоуправе;</w:t>
      </w:r>
    </w:p>
    <w:p w:rsidR="0034020F" w:rsidRDefault="00882B8F" w:rsidP="00D5294B">
      <w:pPr>
        <w:spacing w:after="120" w:line="240" w:lineRule="auto"/>
        <w:ind w:leftChars="0" w:left="0" w:firstLineChars="0" w:firstLine="720"/>
        <w:jc w:val="both"/>
      </w:pPr>
      <w:r>
        <w:rPr>
          <w:rFonts w:ascii="Arial" w:eastAsia="Arial" w:hAnsi="Arial"/>
          <w:sz w:val="24"/>
        </w:rPr>
        <w:t>- место на којем се члан бирачког одбора стара о томе да бирач у гласачку кутију убаци пресавијени гласачки листић, одређује као место на којем се тај члан бирачког одбора стара и о томе да бирач гласачке листиће убацује у одговарајуће гласачке кутије.</w:t>
      </w:r>
    </w:p>
    <w:p w:rsidR="0034020F" w:rsidRDefault="00882B8F" w:rsidP="00D5294B">
      <w:pPr>
        <w:spacing w:after="120" w:line="240" w:lineRule="auto"/>
        <w:ind w:leftChars="0" w:left="0" w:firstLineChars="0" w:firstLine="720"/>
        <w:jc w:val="both"/>
      </w:pPr>
      <w:r>
        <w:rPr>
          <w:rFonts w:ascii="Arial" w:eastAsia="Arial" w:hAnsi="Arial"/>
          <w:sz w:val="24"/>
        </w:rPr>
        <w:t>(2) На свакој гласачкој кутији лепи се одговарајућа ознака гласачке кутије.</w:t>
      </w:r>
    </w:p>
    <w:p w:rsidR="0034020F" w:rsidRDefault="00882B8F" w:rsidP="007137D2">
      <w:pPr>
        <w:spacing w:after="360" w:line="240" w:lineRule="auto"/>
        <w:ind w:leftChars="0" w:left="0" w:firstLineChars="0" w:firstLine="720"/>
        <w:jc w:val="both"/>
      </w:pPr>
      <w:r>
        <w:rPr>
          <w:rFonts w:ascii="Arial" w:eastAsia="Arial" w:hAnsi="Arial"/>
          <w:sz w:val="24"/>
        </w:rPr>
        <w:t>(3) Шема уређења бирачког места и просторије за гласање саставни је део овог упутства (Прилози 10 и 11).</w:t>
      </w:r>
    </w:p>
    <w:p w:rsidR="0034020F" w:rsidRDefault="00882B8F">
      <w:pPr>
        <w:keepNext/>
        <w:spacing w:after="240" w:line="240" w:lineRule="auto"/>
        <w:ind w:left="0" w:hanging="2"/>
        <w:jc w:val="center"/>
      </w:pPr>
      <w:r>
        <w:rPr>
          <w:rFonts w:ascii="Arial" w:eastAsia="Arial" w:hAnsi="Arial"/>
          <w:b/>
          <w:sz w:val="24"/>
        </w:rPr>
        <w:t>IV. ЗАВРШНA ОДРЕДБA</w:t>
      </w:r>
    </w:p>
    <w:p w:rsidR="0034020F" w:rsidRDefault="00882B8F">
      <w:pPr>
        <w:keepNext/>
        <w:spacing w:after="120" w:line="240" w:lineRule="auto"/>
        <w:ind w:left="0" w:hanging="2"/>
        <w:jc w:val="center"/>
      </w:pPr>
      <w:r>
        <w:rPr>
          <w:rFonts w:ascii="Arial" w:eastAsia="Arial" w:hAnsi="Arial"/>
          <w:b/>
          <w:sz w:val="24"/>
        </w:rPr>
        <w:t>Објављивање и ступање на снагу упутства</w:t>
      </w:r>
    </w:p>
    <w:p w:rsidR="0034020F" w:rsidRDefault="00882B8F">
      <w:pPr>
        <w:keepNext/>
        <w:spacing w:after="120" w:line="240" w:lineRule="auto"/>
        <w:ind w:left="0" w:hanging="2"/>
        <w:jc w:val="center"/>
      </w:pPr>
      <w:r>
        <w:rPr>
          <w:rFonts w:ascii="Arial" w:eastAsia="Arial" w:hAnsi="Arial"/>
          <w:b/>
          <w:sz w:val="24"/>
        </w:rPr>
        <w:t>Члан 11.</w:t>
      </w:r>
    </w:p>
    <w:p w:rsidR="0034020F" w:rsidRDefault="00882B8F" w:rsidP="00D5294B">
      <w:pPr>
        <w:spacing w:after="120" w:line="240" w:lineRule="auto"/>
        <w:ind w:leftChars="0" w:left="0" w:firstLineChars="0" w:firstLine="720"/>
        <w:jc w:val="both"/>
      </w:pPr>
      <w:r>
        <w:rPr>
          <w:rFonts w:ascii="Arial" w:eastAsia="Arial" w:hAnsi="Arial"/>
          <w:sz w:val="24"/>
        </w:rPr>
        <w:t>(1) Ово упутство се објављује у „Службеном гласнику Републике Србије“ и на веб-презентацији Републичке изборне комисије.</w:t>
      </w:r>
    </w:p>
    <w:p w:rsidR="0034020F" w:rsidRDefault="00882B8F" w:rsidP="00D5294B">
      <w:pPr>
        <w:spacing w:after="120" w:line="240" w:lineRule="auto"/>
        <w:ind w:leftChars="0" w:left="0" w:firstLineChars="0" w:firstLine="720"/>
        <w:jc w:val="both"/>
      </w:pPr>
      <w:r>
        <w:rPr>
          <w:rFonts w:ascii="Arial" w:eastAsia="Arial" w:hAnsi="Arial"/>
          <w:sz w:val="24"/>
        </w:rPr>
        <w:t>(2) Ово упутство ступа на снагу наредног дана од дана објављивања у „Службеном гласнику Републике Србије“.</w:t>
      </w:r>
    </w:p>
    <w:sectPr w:rsidR="0034020F" w:rsidSect="008C7EDE">
      <w:headerReference w:type="even" r:id="rId8"/>
      <w:headerReference w:type="default" r:id="rId9"/>
      <w:footerReference w:type="even" r:id="rId10"/>
      <w:footerReference w:type="default" r:id="rId11"/>
      <w:headerReference w:type="first" r:id="rId12"/>
      <w:footerReference w:type="first" r:id="rId13"/>
      <w:pgSz w:w="11906" w:h="16838" w:code="9"/>
      <w:pgMar w:top="1440" w:right="1800" w:bottom="1440" w:left="180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B8F" w:rsidRDefault="00882B8F">
      <w:pPr>
        <w:spacing w:after="0" w:line="240" w:lineRule="auto"/>
        <w:ind w:left="0" w:hanging="2"/>
      </w:pPr>
      <w:r>
        <w:separator/>
      </w:r>
    </w:p>
  </w:endnote>
  <w:endnote w:type="continuationSeparator" w:id="0">
    <w:p w:rsidR="00882B8F" w:rsidRDefault="00882B8F">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old">
    <w:panose1 w:val="020B07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C36" w:rsidRDefault="00122C36">
    <w:pPr>
      <w:pStyle w:val="Footer"/>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C36" w:rsidRDefault="00122C36">
    <w:pPr>
      <w:pStyle w:val="Footer"/>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C36" w:rsidRDefault="00122C36">
    <w:pPr>
      <w:pStyle w:val="Footer"/>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B8F" w:rsidRDefault="00882B8F">
      <w:pPr>
        <w:spacing w:after="0" w:line="240" w:lineRule="auto"/>
        <w:ind w:left="0" w:hanging="2"/>
      </w:pPr>
      <w:r>
        <w:separator/>
      </w:r>
    </w:p>
  </w:footnote>
  <w:footnote w:type="continuationSeparator" w:id="0">
    <w:p w:rsidR="00882B8F" w:rsidRDefault="00882B8F">
      <w:pPr>
        <w:spacing w:after="0" w:line="240" w:lineRule="auto"/>
        <w:ind w:left="0" w:hanging="2"/>
      </w:pPr>
      <w:r>
        <w:continuationSeparator/>
      </w:r>
    </w:p>
  </w:footnote>
  <w:footnote w:id="1">
    <w:p w:rsidR="008845D5" w:rsidRPr="001908AB" w:rsidRDefault="008845D5">
      <w:pPr>
        <w:pStyle w:val="FootnoteText"/>
        <w:ind w:left="0" w:hanging="2"/>
        <w:rPr>
          <w:rFonts w:ascii="Arial" w:hAnsi="Arial" w:cs="Arial"/>
        </w:rPr>
      </w:pPr>
      <w:r w:rsidRPr="001908AB">
        <w:rPr>
          <w:rStyle w:val="FootnoteReference"/>
          <w:rFonts w:ascii="Arial" w:hAnsi="Arial" w:cs="Arial"/>
        </w:rPr>
        <w:footnoteRef/>
      </w:r>
      <w:r w:rsidRPr="001908AB">
        <w:rPr>
          <w:rFonts w:ascii="Arial" w:hAnsi="Arial" w:cs="Arial"/>
        </w:rPr>
        <w:t xml:space="preserve"> „Службени </w:t>
      </w:r>
      <w:r w:rsidR="001908AB">
        <w:rPr>
          <w:rFonts w:ascii="Arial" w:hAnsi="Arial" w:cs="Arial"/>
        </w:rPr>
        <w:t>гласник РС“, бр.</w:t>
      </w:r>
      <w:r w:rsidRPr="001908AB">
        <w:rPr>
          <w:rFonts w:ascii="Arial" w:hAnsi="Arial" w:cs="Arial"/>
        </w:rPr>
        <w:t xml:space="preserve"> </w:t>
      </w:r>
      <w:r w:rsidR="00491438">
        <w:rPr>
          <w:rFonts w:ascii="Arial" w:hAnsi="Arial" w:cs="Arial"/>
        </w:rPr>
        <w:t>94</w:t>
      </w:r>
      <w:r w:rsidRPr="001908AB">
        <w:rPr>
          <w:rFonts w:ascii="Arial" w:hAnsi="Arial" w:cs="Arial"/>
        </w:rPr>
        <w:t>/</w:t>
      </w:r>
      <w:r w:rsidR="00330D90" w:rsidRPr="001908AB">
        <w:rPr>
          <w:rFonts w:ascii="Arial" w:hAnsi="Arial" w:cs="Arial"/>
        </w:rPr>
        <w:t>26</w:t>
      </w:r>
      <w:r w:rsidR="00491438">
        <w:rPr>
          <w:rFonts w:ascii="Arial" w:hAnsi="Arial" w:cs="Arial"/>
        </w:rPr>
        <w:t xml:space="preserve"> </w:t>
      </w:r>
      <w:r w:rsidR="00491438">
        <w:rPr>
          <w:rFonts w:ascii="Arial" w:hAnsi="Arial" w:cs="Arial"/>
          <w:lang w:val="sr-Cyrl-RS"/>
        </w:rPr>
        <w:t>и 95/26 - исправка</w:t>
      </w:r>
      <w:bookmarkStart w:id="0" w:name="_GoBack"/>
      <w:bookmarkEnd w:id="0"/>
      <w:r w:rsidRPr="001908AB">
        <w:rPr>
          <w:rFonts w:ascii="Arial" w:hAnsi="Arial" w:cs="Aria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C36" w:rsidRDefault="00122C36">
    <w:pPr>
      <w:pStyle w:val="Header"/>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6BA" w:rsidRDefault="00762E57">
    <w:pPr>
      <w:pBdr>
        <w:top w:val="nil"/>
        <w:left w:val="nil"/>
        <w:bottom w:val="nil"/>
        <w:right w:val="nil"/>
        <w:between w:val="nil"/>
      </w:pBdr>
      <w:tabs>
        <w:tab w:val="center" w:pos="4680"/>
        <w:tab w:val="right" w:pos="9360"/>
      </w:tabs>
      <w:ind w:left="0" w:hanging="2"/>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491438">
      <w:rPr>
        <w:rFonts w:ascii="Arial" w:eastAsia="Arial" w:hAnsi="Arial" w:cs="Arial"/>
        <w:color w:val="000000"/>
      </w:rPr>
      <w:t>2</w:t>
    </w:r>
    <w:r>
      <w:rPr>
        <w:rFonts w:ascii="Arial" w:eastAsia="Arial" w:hAnsi="Arial" w:cs="Arial"/>
        <w:color w:val="000000"/>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6BA" w:rsidRPr="00F4263D" w:rsidRDefault="007106BA" w:rsidP="00F4263D">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6BA"/>
    <w:rsid w:val="00006C7B"/>
    <w:rsid w:val="00017FD4"/>
    <w:rsid w:val="00032469"/>
    <w:rsid w:val="000444CC"/>
    <w:rsid w:val="00054C7B"/>
    <w:rsid w:val="0009178A"/>
    <w:rsid w:val="0009593D"/>
    <w:rsid w:val="00096FCD"/>
    <w:rsid w:val="000B02DD"/>
    <w:rsid w:val="000B40C9"/>
    <w:rsid w:val="000D1634"/>
    <w:rsid w:val="000F56D1"/>
    <w:rsid w:val="000F7C6B"/>
    <w:rsid w:val="00113554"/>
    <w:rsid w:val="00122C36"/>
    <w:rsid w:val="00132355"/>
    <w:rsid w:val="00171356"/>
    <w:rsid w:val="0018159C"/>
    <w:rsid w:val="001905EB"/>
    <w:rsid w:val="001908AB"/>
    <w:rsid w:val="001A68C6"/>
    <w:rsid w:val="00213334"/>
    <w:rsid w:val="00223B45"/>
    <w:rsid w:val="00252A72"/>
    <w:rsid w:val="002D1292"/>
    <w:rsid w:val="002D6746"/>
    <w:rsid w:val="002F1F91"/>
    <w:rsid w:val="00330D90"/>
    <w:rsid w:val="00334422"/>
    <w:rsid w:val="0034020F"/>
    <w:rsid w:val="0034180E"/>
    <w:rsid w:val="00352E86"/>
    <w:rsid w:val="0039518C"/>
    <w:rsid w:val="003A040A"/>
    <w:rsid w:val="003D71B7"/>
    <w:rsid w:val="00426ECB"/>
    <w:rsid w:val="00430108"/>
    <w:rsid w:val="00447A00"/>
    <w:rsid w:val="00456F76"/>
    <w:rsid w:val="004700FE"/>
    <w:rsid w:val="00472CA4"/>
    <w:rsid w:val="0048133F"/>
    <w:rsid w:val="0048443E"/>
    <w:rsid w:val="00491438"/>
    <w:rsid w:val="00493FDA"/>
    <w:rsid w:val="004A27ED"/>
    <w:rsid w:val="004E139F"/>
    <w:rsid w:val="004E2228"/>
    <w:rsid w:val="00500407"/>
    <w:rsid w:val="00535FD9"/>
    <w:rsid w:val="00575E61"/>
    <w:rsid w:val="00584C3E"/>
    <w:rsid w:val="005A452B"/>
    <w:rsid w:val="005B212E"/>
    <w:rsid w:val="005D2DB5"/>
    <w:rsid w:val="005F30C1"/>
    <w:rsid w:val="0062405D"/>
    <w:rsid w:val="00625075"/>
    <w:rsid w:val="00647913"/>
    <w:rsid w:val="00654D3C"/>
    <w:rsid w:val="00660F90"/>
    <w:rsid w:val="00661F6B"/>
    <w:rsid w:val="006671B2"/>
    <w:rsid w:val="006C13A8"/>
    <w:rsid w:val="006C1EAE"/>
    <w:rsid w:val="006F2925"/>
    <w:rsid w:val="007106BA"/>
    <w:rsid w:val="007137D2"/>
    <w:rsid w:val="007138DB"/>
    <w:rsid w:val="00714657"/>
    <w:rsid w:val="00730B71"/>
    <w:rsid w:val="00737D54"/>
    <w:rsid w:val="0075152B"/>
    <w:rsid w:val="00756F8B"/>
    <w:rsid w:val="00762E57"/>
    <w:rsid w:val="00777F12"/>
    <w:rsid w:val="007C3D93"/>
    <w:rsid w:val="007D11BB"/>
    <w:rsid w:val="007F3BE4"/>
    <w:rsid w:val="0080650A"/>
    <w:rsid w:val="0084196E"/>
    <w:rsid w:val="00863995"/>
    <w:rsid w:val="008705B5"/>
    <w:rsid w:val="00882B8F"/>
    <w:rsid w:val="00882E3B"/>
    <w:rsid w:val="008845D5"/>
    <w:rsid w:val="0089040E"/>
    <w:rsid w:val="008C6B2F"/>
    <w:rsid w:val="008C7EDE"/>
    <w:rsid w:val="008D7E4B"/>
    <w:rsid w:val="00942094"/>
    <w:rsid w:val="00993F59"/>
    <w:rsid w:val="009B2306"/>
    <w:rsid w:val="009D1C2C"/>
    <w:rsid w:val="00A00184"/>
    <w:rsid w:val="00A033DA"/>
    <w:rsid w:val="00A35FAD"/>
    <w:rsid w:val="00A40A08"/>
    <w:rsid w:val="00A4745F"/>
    <w:rsid w:val="00A64F05"/>
    <w:rsid w:val="00A95EF3"/>
    <w:rsid w:val="00AA5CDB"/>
    <w:rsid w:val="00AE50B5"/>
    <w:rsid w:val="00AF4E50"/>
    <w:rsid w:val="00B04C2C"/>
    <w:rsid w:val="00B43BD2"/>
    <w:rsid w:val="00B81A57"/>
    <w:rsid w:val="00B83A02"/>
    <w:rsid w:val="00B84A1B"/>
    <w:rsid w:val="00B863CF"/>
    <w:rsid w:val="00BC3928"/>
    <w:rsid w:val="00C04BD9"/>
    <w:rsid w:val="00C1328A"/>
    <w:rsid w:val="00C4650C"/>
    <w:rsid w:val="00C75E32"/>
    <w:rsid w:val="00C774FB"/>
    <w:rsid w:val="00C95035"/>
    <w:rsid w:val="00CA79DC"/>
    <w:rsid w:val="00CB2EBC"/>
    <w:rsid w:val="00CD79FE"/>
    <w:rsid w:val="00D5294B"/>
    <w:rsid w:val="00D776EE"/>
    <w:rsid w:val="00DA2D32"/>
    <w:rsid w:val="00E15DBE"/>
    <w:rsid w:val="00EE166C"/>
    <w:rsid w:val="00EE5585"/>
    <w:rsid w:val="00F02511"/>
    <w:rsid w:val="00F06A88"/>
    <w:rsid w:val="00F4263D"/>
    <w:rsid w:val="00F47CC0"/>
    <w:rsid w:val="00F56AD2"/>
    <w:rsid w:val="00F731B8"/>
    <w:rsid w:val="00F75A3F"/>
    <w:rsid w:val="00F837F9"/>
    <w:rsid w:val="00F90A1F"/>
    <w:rsid w:val="00FA68EA"/>
    <w:rsid w:val="00FD0E61"/>
    <w:rsid w:val="00FD2439"/>
    <w:rsid w:val="00FE231F"/>
    <w:rsid w:val="00FF6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DA40A52"/>
  <w15:docId w15:val="{AD5F11BA-24CF-4B80-8F74-D5BED75BE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ind w:leftChars="-1" w:left="-1" w:hangingChars="1" w:hanging="1"/>
      <w:textDirection w:val="btLr"/>
      <w:textAlignment w:val="top"/>
      <w:outlineLvl w:val="0"/>
    </w:pPr>
    <w:rPr>
      <w:noProof/>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qFormat/>
    <w:pPr>
      <w:tabs>
        <w:tab w:val="center" w:pos="4680"/>
        <w:tab w:val="right" w:pos="9360"/>
      </w:tabs>
    </w:pPr>
  </w:style>
  <w:style w:type="character" w:customStyle="1" w:styleId="HeaderChar">
    <w:name w:val="Header Char"/>
    <w:rPr>
      <w:noProof/>
      <w:w w:val="100"/>
      <w:position w:val="-1"/>
      <w:sz w:val="22"/>
      <w:szCs w:val="22"/>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noProof/>
      <w:w w:val="100"/>
      <w:position w:val="-1"/>
      <w:sz w:val="22"/>
      <w:szCs w:val="22"/>
      <w:effect w:val="none"/>
      <w:vertAlign w:val="baseline"/>
      <w:cs w:val="0"/>
      <w:em w:val="none"/>
    </w:rPr>
  </w:style>
  <w:style w:type="paragraph" w:customStyle="1" w:styleId="basic-paragraph">
    <w:name w:val="basic-paragraph"/>
    <w:basedOn w:val="Normal"/>
    <w:pPr>
      <w:spacing w:before="100" w:beforeAutospacing="1" w:after="100" w:afterAutospacing="1" w:line="240" w:lineRule="auto"/>
    </w:pPr>
    <w:rPr>
      <w:rFonts w:ascii="Times New Roman" w:eastAsia="Times New Roman" w:hAnsi="Times New Roman"/>
      <w:noProof w:val="0"/>
      <w:sz w:val="24"/>
      <w:szCs w:val="24"/>
    </w:rPr>
  </w:style>
  <w:style w:type="paragraph" w:styleId="BalloonText">
    <w:name w:val="Balloon Text"/>
    <w:basedOn w:val="Normal"/>
    <w:qFormat/>
    <w:pPr>
      <w:spacing w:after="0" w:line="240" w:lineRule="auto"/>
    </w:pPr>
    <w:rPr>
      <w:rFonts w:ascii="Segoe UI" w:hAnsi="Segoe UI" w:cs="Segoe UI"/>
      <w:sz w:val="18"/>
      <w:szCs w:val="18"/>
    </w:rPr>
  </w:style>
  <w:style w:type="character" w:customStyle="1" w:styleId="BalloonTextChar">
    <w:name w:val="Balloon Text Char"/>
    <w:rPr>
      <w:rFonts w:ascii="Segoe UI" w:hAnsi="Segoe UI" w:cs="Segoe UI"/>
      <w:noProof/>
      <w:w w:val="100"/>
      <w:position w:val="-1"/>
      <w:sz w:val="18"/>
      <w:szCs w:val="18"/>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markedcontent">
    <w:name w:val="markedcontent"/>
    <w:basedOn w:val="DefaultParagraphFont"/>
    <w:rsid w:val="00F56AD2"/>
  </w:style>
  <w:style w:type="character" w:customStyle="1" w:styleId="highlight">
    <w:name w:val="highlight"/>
    <w:basedOn w:val="DefaultParagraphFont"/>
    <w:rsid w:val="00426ECB"/>
  </w:style>
  <w:style w:type="paragraph" w:styleId="ListParagraph">
    <w:name w:val="List Paragraph"/>
    <w:basedOn w:val="Normal"/>
    <w:uiPriority w:val="34"/>
    <w:qFormat/>
    <w:rsid w:val="004E2228"/>
    <w:pPr>
      <w:ind w:left="720"/>
      <w:contextualSpacing/>
    </w:pPr>
  </w:style>
  <w:style w:type="paragraph" w:customStyle="1" w:styleId="CLAN">
    <w:name w:val="CLAN"/>
    <w:basedOn w:val="Normal"/>
    <w:next w:val="Normal"/>
    <w:qFormat/>
    <w:rsid w:val="00017FD4"/>
    <w:pPr>
      <w:keepNext/>
      <w:suppressAutoHyphens w:val="0"/>
      <w:spacing w:before="120" w:after="120" w:line="240" w:lineRule="auto"/>
      <w:ind w:leftChars="0" w:left="720" w:right="720" w:firstLineChars="0" w:firstLine="0"/>
      <w:jc w:val="center"/>
      <w:textDirection w:val="lrTb"/>
      <w:textAlignment w:val="auto"/>
      <w:outlineLvl w:val="9"/>
    </w:pPr>
    <w:rPr>
      <w:rFonts w:ascii="Arial Bold" w:hAnsi="Arial Bold" w:cs="Times New Roman"/>
      <w:b/>
      <w:noProof w:val="0"/>
      <w:position w:val="0"/>
      <w:lang w:val="sr-Cyrl-CS"/>
    </w:rPr>
  </w:style>
  <w:style w:type="paragraph" w:styleId="FootnoteText">
    <w:name w:val="footnote text"/>
    <w:basedOn w:val="Normal"/>
    <w:link w:val="FootnoteTextChar"/>
    <w:uiPriority w:val="99"/>
    <w:semiHidden/>
    <w:unhideWhenUsed/>
    <w:rsid w:val="00A474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745F"/>
    <w:rPr>
      <w:noProof/>
      <w:position w:val="-1"/>
      <w:sz w:val="20"/>
      <w:szCs w:val="20"/>
    </w:rPr>
  </w:style>
  <w:style w:type="character" w:styleId="FootnoteReference">
    <w:name w:val="footnote reference"/>
    <w:basedOn w:val="DefaultParagraphFont"/>
    <w:uiPriority w:val="99"/>
    <w:semiHidden/>
    <w:unhideWhenUsed/>
    <w:rsid w:val="00A474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054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zZ/PPp3Z2ZdnmoTh+vuzJnk7WA==">AMUW2mUHRgmS4bD4ho6HoOiijTj2gAN5sbj26igibxYlNJ9jMN4zcNVYnaEAeM867sMnvoenR2JQovcrmwVMRVNcbqZ67lWkIP207vcbz3vInelqVvf7sqwQUW54RcJrYQSN+BYCwrqphtjcaUFw4H8ewoITIAf53M/g+PvDK2s1tCeOvwLGRi4=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4A8814C-9E5C-45AB-821E-8AEDFAA04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1742</Words>
  <Characters>9936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Biljana Zeljković</dc:creator>
  <cp:lastModifiedBy>Milan Čuljković</cp:lastModifiedBy>
  <cp:revision>6</cp:revision>
  <cp:lastPrinted>2023-10-24T16:00:00Z</cp:lastPrinted>
  <dcterms:created xsi:type="dcterms:W3CDTF">2026-09-29T11:57:00Z</dcterms:created>
  <dcterms:modified xsi:type="dcterms:W3CDTF">2026-10-02T09:46:00Z</dcterms:modified>
</cp:coreProperties>
</file>